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3301"/>
        <w:gridCol w:w="3645"/>
      </w:tblGrid>
      <w:tr w:rsidR="00B33A4C" w:rsidRPr="00B33A4C" w:rsidTr="00B33A4C">
        <w:trPr>
          <w:trHeight w:val="1470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800" w:rsidRDefault="00A02800" w:rsidP="00A02800">
            <w:pPr>
              <w:pStyle w:val="af0"/>
              <w:ind w:firstLine="360"/>
              <w:jc w:val="center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bookmarkStart w:id="0" w:name="RANGE!A1:N58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  <w:r>
              <w:rPr>
                <w:rFonts w:ascii="Helvetica" w:hAnsi="Helvetica" w:cs="Helvetic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42975" cy="942975"/>
                  <wp:effectExtent l="0" t="0" r="9525" b="9525"/>
                  <wp:docPr id="2" name="Рисунок 2" descr="http://www.recko.ru/userfiles/Untitled-6(1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ecko.ru/userfiles/Untitled-6(1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2800" w:rsidRDefault="00A02800" w:rsidP="00A02800">
            <w:pPr>
              <w:pStyle w:val="af0"/>
              <w:ind w:firstLine="360"/>
              <w:jc w:val="center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</w:p>
          <w:p w:rsidR="00A02800" w:rsidRDefault="00A02800" w:rsidP="00A02800">
            <w:pPr>
              <w:pStyle w:val="3"/>
              <w:rPr>
                <w:rFonts w:ascii="Helvetica" w:hAnsi="Helvetica" w:cs="Helvetica"/>
                <w:color w:val="000000"/>
                <w:sz w:val="27"/>
                <w:szCs w:val="27"/>
              </w:rPr>
            </w:pPr>
            <w:r>
              <w:rPr>
                <w:rFonts w:ascii="Helvetica" w:hAnsi="Helvetica" w:cs="Helvetica"/>
                <w:color w:val="000000"/>
                <w:sz w:val="28"/>
                <w:szCs w:val="28"/>
              </w:rPr>
              <w:t>РЕГИОНАЛЬНАЯ ЭНЕРГЕТИЧЕСКАЯ КОМИССИЯ</w:t>
            </w:r>
          </w:p>
          <w:p w:rsidR="00A02800" w:rsidRDefault="00A02800" w:rsidP="00A02800">
            <w:pPr>
              <w:pStyle w:val="3"/>
              <w:rPr>
                <w:rFonts w:ascii="Helvetica" w:hAnsi="Helvetica" w:cs="Helvetica"/>
                <w:color w:val="000000"/>
              </w:rPr>
            </w:pPr>
            <w:r>
              <w:rPr>
                <w:rFonts w:ascii="Helvetica" w:hAnsi="Helvetica" w:cs="Helvetica"/>
                <w:color w:val="000000"/>
                <w:sz w:val="28"/>
                <w:szCs w:val="28"/>
              </w:rPr>
              <w:t>КЕМЕРОВСКОЙ ОБЛАСТИ</w:t>
            </w:r>
          </w:p>
          <w:p w:rsidR="00A02800" w:rsidRPr="00A02800" w:rsidRDefault="00A02800" w:rsidP="00A02800">
            <w:pPr>
              <w:pStyle w:val="1"/>
              <w:rPr>
                <w:rFonts w:ascii="Helvetica" w:hAnsi="Helvetica" w:cs="Helvetica"/>
                <w:color w:val="000000"/>
                <w:lang w:val="ru-RU"/>
              </w:rPr>
            </w:pPr>
            <w:r>
              <w:rPr>
                <w:rFonts w:ascii="Helvetica" w:hAnsi="Helvetica" w:cs="Helvetica"/>
                <w:b w:val="0"/>
                <w:bCs/>
                <w:color w:val="000000"/>
                <w:sz w:val="12"/>
                <w:szCs w:val="12"/>
              </w:rPr>
              <w:t> </w:t>
            </w:r>
          </w:p>
          <w:p w:rsidR="00A02800" w:rsidRDefault="00A02800" w:rsidP="00A02800">
            <w:pPr>
              <w:spacing w:before="100" w:beforeAutospacing="1" w:after="100" w:afterAutospacing="1"/>
              <w:ind w:firstLine="3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sz w:val="36"/>
                <w:szCs w:val="36"/>
              </w:rPr>
              <w:t>ПОСТАНОВЛЕНИЕ </w:t>
            </w:r>
          </w:p>
          <w:p w:rsidR="00A02800" w:rsidRDefault="00A02800" w:rsidP="00A02800">
            <w:pPr>
              <w:pStyle w:val="af0"/>
              <w:ind w:firstLine="360"/>
              <w:jc w:val="both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</w:p>
          <w:p w:rsidR="00A02800" w:rsidRDefault="00A02800" w:rsidP="00A02800">
            <w:pPr>
              <w:rPr>
                <w:rStyle w:val="apple-style-span"/>
              </w:rPr>
            </w:pPr>
          </w:p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3"/>
              <w:gridCol w:w="2678"/>
            </w:tblGrid>
            <w:tr w:rsidR="00A02800" w:rsidTr="00A02800">
              <w:trPr>
                <w:tblCellSpacing w:w="15" w:type="dxa"/>
              </w:trPr>
              <w:tc>
                <w:tcPr>
                  <w:tcW w:w="7064" w:type="dxa"/>
                  <w:vAlign w:val="center"/>
                  <w:hideMark/>
                </w:tcPr>
                <w:p w:rsidR="00A02800" w:rsidRDefault="00A02800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20 декабря 2013г.</w:t>
                  </w:r>
                </w:p>
              </w:tc>
              <w:tc>
                <w:tcPr>
                  <w:tcW w:w="2291" w:type="dxa"/>
                  <w:vAlign w:val="center"/>
                  <w:hideMark/>
                </w:tcPr>
                <w:p w:rsidR="00A02800" w:rsidRDefault="00A02800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t>№630</w:t>
                  </w:r>
                </w:p>
              </w:tc>
            </w:tr>
          </w:tbl>
          <w:p w:rsidR="00A02800" w:rsidRDefault="00A02800" w:rsidP="00A02800">
            <w:pPr>
              <w:spacing w:after="240"/>
              <w:rPr>
                <w:rStyle w:val="apple-style-span"/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</w:r>
            <w:r>
              <w:rPr>
                <w:rStyle w:val="apple-style-span"/>
                <w:rFonts w:ascii="Helvetica" w:hAnsi="Helvetica" w:cs="Helvetica"/>
                <w:b/>
                <w:bCs/>
                <w:color w:val="000000"/>
                <w:sz w:val="21"/>
                <w:szCs w:val="21"/>
              </w:rPr>
              <w:t>Об установлении сбытовой надбавки гарантирующего поставщик</w:t>
            </w:r>
            <w:proofErr w:type="gramStart"/>
            <w:r>
              <w:rPr>
                <w:rStyle w:val="apple-style-span"/>
                <w:rFonts w:ascii="Helvetica" w:hAnsi="Helvetica" w:cs="Helvetica"/>
                <w:b/>
                <w:bCs/>
                <w:color w:val="000000"/>
                <w:sz w:val="21"/>
                <w:szCs w:val="21"/>
              </w:rPr>
              <w:t>а ООО</w:t>
            </w:r>
            <w:proofErr w:type="gramEnd"/>
            <w:r>
              <w:rPr>
                <w:rStyle w:val="apple-style-span"/>
                <w:rFonts w:ascii="Helvetica" w:hAnsi="Helvetica" w:cs="Helvetica"/>
                <w:b/>
                <w:bCs/>
                <w:color w:val="000000"/>
                <w:sz w:val="21"/>
                <w:szCs w:val="21"/>
              </w:rPr>
              <w:t xml:space="preserve"> «</w:t>
            </w:r>
            <w:proofErr w:type="spellStart"/>
            <w:r>
              <w:rPr>
                <w:rStyle w:val="apple-style-span"/>
                <w:rFonts w:ascii="Helvetica" w:hAnsi="Helvetica" w:cs="Helvetica"/>
                <w:b/>
                <w:bCs/>
                <w:color w:val="000000"/>
                <w:sz w:val="21"/>
                <w:szCs w:val="21"/>
              </w:rPr>
              <w:t>Металлэнергофинанс</w:t>
            </w:r>
            <w:proofErr w:type="spellEnd"/>
            <w:r>
              <w:rPr>
                <w:rStyle w:val="apple-style-span"/>
                <w:rFonts w:ascii="Helvetica" w:hAnsi="Helvetica" w:cs="Helvetica"/>
                <w:b/>
                <w:bCs/>
                <w:color w:val="000000"/>
                <w:sz w:val="21"/>
                <w:szCs w:val="21"/>
              </w:rPr>
              <w:t>»</w:t>
            </w:r>
            <w:r>
              <w:rPr>
                <w:rStyle w:val="apple-converted-space"/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</w:p>
          <w:p w:rsidR="00A02800" w:rsidRDefault="00A02800" w:rsidP="00A02800">
            <w:pPr>
              <w:spacing w:after="240"/>
              <w:jc w:val="both"/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Руководствуясь Федеральным законом от 26.03.2003 № 35-ФЗ «Об электроэнергетике», Основами ценообразования в области регулируемых цен (тарифов) в электроэнергетике, утвержденными постановлением Правительства РФ от 29.12.2011 № 1178, Методическими указаниями по расчету сбытовых надбавок гарантирующих поставщиков и размера доходности </w:t>
            </w:r>
            <w:proofErr w:type="gram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продаж</w:t>
            </w:r>
            <w:proofErr w:type="gram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гарантирующих поставщиков, утвержденными приказом ФСТ России от 30.10.2012 №703-э, Регламентом установления цен (тарифов) и (или) их предельных уровней, предусматривающий порядок регистрации, принятия к рассмотрению </w:t>
            </w:r>
            <w:proofErr w:type="gram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и выдачи отказов в рассмотрении заявлений об установлении цен (тарифов) и (или) их предельных уровней, утвержденным приказом ФСТ России от 28.03.2013 №313-э, Положением о региональной энергетической комиссии Кемеровской области, утверждённым постановлением Коллегии Администрации Кемеровской области от 06.09.2013 №371, а также принимая во внимание экспертное заключение, региональная энергетическая комиссия Кемеровской области постановляет: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1.</w:t>
            </w:r>
            <w:proofErr w:type="gram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Установить сбытовую надбавку для гарантирующего поставщик</w:t>
            </w:r>
            <w:proofErr w:type="gram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а ООО</w:t>
            </w:r>
            <w:proofErr w:type="gram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«</w:t>
            </w:r>
            <w:proofErr w:type="spell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Металлэнергофинанс</w:t>
            </w:r>
            <w:proofErr w:type="spell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» в соответствии с приложением №1 к настоящему постановлению.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2. Признать утратившими силу с 01 января 2014 года постановления региональной энергетической комиссии Кемеровской области: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- от 30.12.2011 № 419 «Об установлении сбытовой надбавки гарантирующего поставщик</w:t>
            </w:r>
            <w:proofErr w:type="gram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а ООО</w:t>
            </w:r>
            <w:proofErr w:type="gram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«</w:t>
            </w:r>
            <w:proofErr w:type="spell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Металлэнергофинанс</w:t>
            </w:r>
            <w:proofErr w:type="spell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»;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- от 13.07.2012 № 196 «О внесении изменений в постановление от 30.12.2011 №419 «Об установлении сбытовой надбавки гарантирующего поставщика ООО «</w:t>
            </w:r>
            <w:proofErr w:type="spell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Металлэнергофинанс</w:t>
            </w:r>
            <w:proofErr w:type="spell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»;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- от 28.12.2012 №514 «О внесении изменений в постановление региональной энергетической комиссии Кемеровской области от 30.12.2011 №419 «Об установлении сбытовой надбавки гарантирующего поставщик</w:t>
            </w:r>
            <w:proofErr w:type="gram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а ООО</w:t>
            </w:r>
            <w:proofErr w:type="gram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«</w:t>
            </w:r>
            <w:proofErr w:type="spellStart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Металлэнергофинанс</w:t>
            </w:r>
            <w:proofErr w:type="spellEnd"/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».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br/>
              <w:t>3. Настоящее постановление вступает в силу в порядке, установленном действующим законодательством.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5"/>
              <w:gridCol w:w="5946"/>
            </w:tblGrid>
            <w:tr w:rsidR="00A02800" w:rsidTr="00A02800">
              <w:trPr>
                <w:tblCellSpacing w:w="0" w:type="dxa"/>
              </w:trPr>
              <w:tc>
                <w:tcPr>
                  <w:tcW w:w="4224" w:type="dxa"/>
                  <w:vAlign w:val="center"/>
                  <w:hideMark/>
                </w:tcPr>
                <w:p w:rsidR="00A02800" w:rsidRDefault="00A02800">
                  <w:pPr>
                    <w:pStyle w:val="af0"/>
                    <w:ind w:firstLine="360"/>
                    <w:jc w:val="both"/>
                  </w:pPr>
                  <w:r>
                    <w:rPr>
                      <w:rStyle w:val="af1"/>
                    </w:rPr>
                    <w:t>Председатель</w:t>
                  </w:r>
                  <w:r>
                    <w:rPr>
                      <w:b/>
                      <w:bCs/>
                    </w:rPr>
                    <w:br/>
                  </w:r>
                  <w:r>
                    <w:rPr>
                      <w:rStyle w:val="af1"/>
                    </w:rPr>
                    <w:t>Региональной энергетической комиссии</w:t>
                  </w:r>
                  <w:r>
                    <w:rPr>
                      <w:b/>
                      <w:bCs/>
                    </w:rPr>
                    <w:br/>
                  </w:r>
                  <w:r>
                    <w:rPr>
                      <w:rStyle w:val="af1"/>
                    </w:rPr>
                    <w:t>Кемеровской области</w:t>
                  </w:r>
                </w:p>
              </w:tc>
              <w:tc>
                <w:tcPr>
                  <w:tcW w:w="5131" w:type="dxa"/>
                  <w:vAlign w:val="center"/>
                  <w:hideMark/>
                </w:tcPr>
                <w:p w:rsidR="00A02800" w:rsidRDefault="00A02800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81250" cy="809625"/>
                        <wp:effectExtent l="0" t="0" r="0" b="9525"/>
                        <wp:docPr id="1" name="Рисунок 1" descr="http://www.recko.ru/userfiles/smole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recko.ru/userfiles/smole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В. Г. </w:t>
                  </w:r>
                  <w:proofErr w:type="spellStart"/>
                  <w:r>
                    <w:t>Смолего</w:t>
                  </w:r>
                  <w:proofErr w:type="spellEnd"/>
                </w:p>
              </w:tc>
            </w:tr>
          </w:tbl>
          <w:p w:rsidR="00A02800" w:rsidRDefault="00A02800" w:rsidP="00A02800">
            <w:pPr>
              <w:pStyle w:val="af0"/>
              <w:ind w:firstLine="360"/>
              <w:jc w:val="both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</w:p>
          <w:p w:rsidR="00A02800" w:rsidRDefault="00A02800" w:rsidP="00E7541F">
            <w:pPr>
              <w:jc w:val="right"/>
              <w:rPr>
                <w:sz w:val="28"/>
                <w:szCs w:val="28"/>
              </w:rPr>
            </w:pPr>
          </w:p>
          <w:p w:rsidR="00A02800" w:rsidRDefault="00A02800" w:rsidP="00E7541F">
            <w:pPr>
              <w:jc w:val="right"/>
              <w:rPr>
                <w:sz w:val="28"/>
                <w:szCs w:val="28"/>
              </w:rPr>
            </w:pPr>
          </w:p>
          <w:p w:rsidR="00A02800" w:rsidRDefault="00A02800" w:rsidP="00E7541F">
            <w:pPr>
              <w:jc w:val="right"/>
              <w:rPr>
                <w:sz w:val="28"/>
                <w:szCs w:val="28"/>
              </w:rPr>
            </w:pPr>
          </w:p>
          <w:p w:rsidR="00A02800" w:rsidRDefault="00A02800" w:rsidP="00E7541F">
            <w:pPr>
              <w:jc w:val="right"/>
              <w:rPr>
                <w:sz w:val="28"/>
                <w:szCs w:val="28"/>
              </w:rPr>
            </w:pPr>
          </w:p>
          <w:p w:rsidR="00B33A4C" w:rsidRPr="00B33A4C" w:rsidRDefault="00B33A4C" w:rsidP="00E7541F">
            <w:pPr>
              <w:jc w:val="right"/>
              <w:rPr>
                <w:sz w:val="28"/>
                <w:szCs w:val="28"/>
              </w:rPr>
            </w:pPr>
            <w:bookmarkStart w:id="1" w:name="_GoBack"/>
            <w:bookmarkEnd w:id="1"/>
            <w:r w:rsidRPr="00B33A4C">
              <w:rPr>
                <w:sz w:val="28"/>
                <w:szCs w:val="28"/>
              </w:rPr>
              <w:lastRenderedPageBreak/>
              <w:t>Приложение №1</w:t>
            </w:r>
            <w:r w:rsidRPr="00B33A4C">
              <w:rPr>
                <w:sz w:val="28"/>
                <w:szCs w:val="28"/>
              </w:rPr>
              <w:br/>
              <w:t>к постановлению региональной энергетической</w:t>
            </w:r>
            <w:r w:rsidRPr="00B33A4C">
              <w:rPr>
                <w:sz w:val="28"/>
                <w:szCs w:val="28"/>
              </w:rPr>
              <w:br/>
              <w:t>комиссии Кемеровской области</w:t>
            </w:r>
            <w:r w:rsidRPr="00B33A4C">
              <w:rPr>
                <w:sz w:val="28"/>
                <w:szCs w:val="28"/>
              </w:rPr>
              <w:br/>
              <w:t xml:space="preserve">от </w:t>
            </w:r>
            <w:r w:rsidR="00923AEF">
              <w:rPr>
                <w:sz w:val="28"/>
                <w:szCs w:val="28"/>
              </w:rPr>
              <w:t>«</w:t>
            </w:r>
            <w:r w:rsidR="00E7541F">
              <w:rPr>
                <w:sz w:val="28"/>
                <w:szCs w:val="28"/>
              </w:rPr>
              <w:t xml:space="preserve"> 20 </w:t>
            </w:r>
            <w:r w:rsidR="00923AEF">
              <w:rPr>
                <w:sz w:val="28"/>
                <w:szCs w:val="28"/>
              </w:rPr>
              <w:t>»</w:t>
            </w:r>
            <w:r w:rsidRPr="00B33A4C">
              <w:rPr>
                <w:sz w:val="28"/>
                <w:szCs w:val="28"/>
              </w:rPr>
              <w:t xml:space="preserve"> декабря 2013 года № </w:t>
            </w:r>
            <w:bookmarkEnd w:id="0"/>
            <w:r w:rsidR="00E7541F">
              <w:rPr>
                <w:sz w:val="28"/>
                <w:szCs w:val="28"/>
              </w:rPr>
              <w:t>630</w:t>
            </w:r>
          </w:p>
        </w:tc>
      </w:tr>
      <w:tr w:rsidR="00B33A4C" w:rsidRPr="00B33A4C" w:rsidTr="00B33A4C">
        <w:trPr>
          <w:trHeight w:val="330"/>
        </w:trPr>
        <w:tc>
          <w:tcPr>
            <w:tcW w:w="110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4C" w:rsidRPr="00B33A4C" w:rsidRDefault="00B33A4C" w:rsidP="005154C7">
            <w:pPr>
              <w:jc w:val="center"/>
              <w:rPr>
                <w:b/>
                <w:bCs/>
                <w:sz w:val="26"/>
                <w:szCs w:val="26"/>
              </w:rPr>
            </w:pPr>
            <w:r w:rsidRPr="00B33A4C">
              <w:rPr>
                <w:b/>
                <w:bCs/>
                <w:sz w:val="26"/>
                <w:szCs w:val="26"/>
              </w:rPr>
              <w:lastRenderedPageBreak/>
              <w:t>Сбытовая надбавка гарантирующего поставщика электрической энерг</w:t>
            </w:r>
            <w:proofErr w:type="gramStart"/>
            <w:r w:rsidRPr="00B33A4C">
              <w:rPr>
                <w:b/>
                <w:bCs/>
                <w:sz w:val="26"/>
                <w:szCs w:val="26"/>
              </w:rPr>
              <w:t>ии О</w:t>
            </w:r>
            <w:r w:rsidR="005154C7">
              <w:rPr>
                <w:b/>
                <w:bCs/>
                <w:sz w:val="26"/>
                <w:szCs w:val="26"/>
              </w:rPr>
              <w:t>О</w:t>
            </w:r>
            <w:r w:rsidR="00923AEF">
              <w:rPr>
                <w:b/>
                <w:bCs/>
                <w:sz w:val="26"/>
                <w:szCs w:val="26"/>
              </w:rPr>
              <w:t>О</w:t>
            </w:r>
            <w:proofErr w:type="gramEnd"/>
            <w:r w:rsidR="00923AEF">
              <w:rPr>
                <w:b/>
                <w:bCs/>
                <w:sz w:val="26"/>
                <w:szCs w:val="26"/>
              </w:rPr>
              <w:t> </w:t>
            </w:r>
            <w:r w:rsidR="005154C7">
              <w:rPr>
                <w:b/>
                <w:bCs/>
                <w:sz w:val="26"/>
                <w:szCs w:val="26"/>
              </w:rPr>
              <w:t>«</w:t>
            </w:r>
            <w:proofErr w:type="spellStart"/>
            <w:r w:rsidR="005154C7">
              <w:rPr>
                <w:b/>
                <w:bCs/>
                <w:sz w:val="26"/>
                <w:szCs w:val="26"/>
              </w:rPr>
              <w:t>Металлэнергофинанс</w:t>
            </w:r>
            <w:proofErr w:type="spellEnd"/>
            <w:r w:rsidR="005154C7">
              <w:rPr>
                <w:b/>
                <w:bCs/>
                <w:sz w:val="26"/>
                <w:szCs w:val="26"/>
              </w:rPr>
              <w:t>»</w:t>
            </w:r>
            <w:r w:rsidRPr="00B33A4C">
              <w:rPr>
                <w:b/>
                <w:bCs/>
                <w:sz w:val="26"/>
                <w:szCs w:val="26"/>
              </w:rPr>
              <w:t>, поставляющего электрическую энергию (мощность) на розничном рынке на территориях, объединенных в ценовые и неценовые зоны оптового рынка на 2014 год</w:t>
            </w:r>
          </w:p>
        </w:tc>
      </w:tr>
      <w:tr w:rsidR="00B33A4C" w:rsidRPr="00B33A4C" w:rsidTr="00B33A4C">
        <w:trPr>
          <w:trHeight w:val="330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6"/>
                <w:szCs w:val="26"/>
              </w:rPr>
            </w:pPr>
          </w:p>
        </w:tc>
      </w:tr>
      <w:tr w:rsidR="00B33A4C" w:rsidRPr="00B33A4C" w:rsidTr="00B33A4C">
        <w:trPr>
          <w:trHeight w:val="330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6"/>
                <w:szCs w:val="26"/>
              </w:rPr>
            </w:pPr>
          </w:p>
        </w:tc>
      </w:tr>
      <w:tr w:rsidR="00B33A4C" w:rsidRPr="00B33A4C" w:rsidTr="00B33A4C">
        <w:trPr>
          <w:trHeight w:val="330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6"/>
                <w:szCs w:val="26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right"/>
            </w:pPr>
            <w:r w:rsidRPr="00B33A4C">
              <w:t>(без НДС)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№ </w:t>
            </w:r>
            <w:r w:rsidRPr="00B33A4C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33A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Наименование гарантирующего поставщика в субъекте Российской Федерации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Сбытовая надбавка</w:t>
            </w:r>
          </w:p>
        </w:tc>
      </w:tr>
      <w:tr w:rsidR="00B33A4C" w:rsidRPr="00B33A4C" w:rsidTr="00B33A4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923AEF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тарифная группа потребителей </w:t>
            </w:r>
            <w:r w:rsidR="00923AEF">
              <w:rPr>
                <w:b/>
                <w:bCs/>
                <w:sz w:val="22"/>
                <w:szCs w:val="22"/>
              </w:rPr>
              <w:t>«</w:t>
            </w:r>
            <w:r w:rsidRPr="00B33A4C">
              <w:rPr>
                <w:b/>
                <w:bCs/>
                <w:sz w:val="22"/>
                <w:szCs w:val="22"/>
              </w:rPr>
              <w:t>население</w:t>
            </w:r>
            <w:r w:rsidR="00923AEF">
              <w:rPr>
                <w:b/>
                <w:bCs/>
                <w:sz w:val="22"/>
                <w:szCs w:val="22"/>
              </w:rPr>
              <w:t>»</w:t>
            </w:r>
            <w:r w:rsidRPr="00B33A4C">
              <w:rPr>
                <w:b/>
                <w:bCs/>
                <w:sz w:val="22"/>
                <w:szCs w:val="22"/>
              </w:rPr>
              <w:t xml:space="preserve"> и приравненные к нему категории потребителей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руб./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кВт·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ч</w:t>
            </w:r>
            <w:proofErr w:type="spellEnd"/>
            <w:proofErr w:type="gramEnd"/>
          </w:p>
        </w:tc>
      </w:tr>
      <w:tr w:rsidR="00B33A4C" w:rsidRPr="00B33A4C" w:rsidTr="00B33A4C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B33A4C" w:rsidRPr="00B33A4C" w:rsidTr="00B33A4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061AE" w:rsidRPr="00B33A4C" w:rsidTr="00B33A4C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Pr="00B33A4C" w:rsidRDefault="007061AE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1AE" w:rsidRPr="00B33A4C" w:rsidRDefault="007061AE" w:rsidP="005154C7">
            <w:pPr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</w:t>
            </w:r>
            <w:r w:rsidRPr="00B33A4C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Металлэнергофинанс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0,07590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0,15180</w:t>
            </w:r>
          </w:p>
        </w:tc>
      </w:tr>
      <w:tr w:rsidR="00B33A4C" w:rsidRPr="00B33A4C" w:rsidTr="00B33A4C">
        <w:trPr>
          <w:trHeight w:val="300"/>
        </w:trPr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 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№ </w:t>
            </w:r>
            <w:r w:rsidRPr="00B33A4C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33A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Наименование гарантирующего поставщика в субъекте Российской Федерации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Сбытовая надбавка</w:t>
            </w:r>
          </w:p>
        </w:tc>
      </w:tr>
      <w:tr w:rsidR="00B33A4C" w:rsidRPr="00B33A4C" w:rsidTr="00B33A4C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923AEF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Тарифная группа потребителей </w:t>
            </w:r>
            <w:r w:rsidR="00923AEF">
              <w:rPr>
                <w:b/>
                <w:bCs/>
                <w:sz w:val="22"/>
                <w:szCs w:val="22"/>
              </w:rPr>
              <w:t>«</w:t>
            </w:r>
            <w:r w:rsidRPr="00B33A4C">
              <w:rPr>
                <w:b/>
                <w:bCs/>
                <w:sz w:val="22"/>
                <w:szCs w:val="22"/>
              </w:rPr>
              <w:t>сетевые организации, покупающие электрическую энергию для компенсации потерь электрической энергии</w:t>
            </w:r>
            <w:r w:rsidR="00923AEF">
              <w:rPr>
                <w:b/>
                <w:bCs/>
                <w:sz w:val="22"/>
                <w:szCs w:val="22"/>
              </w:rPr>
              <w:t>»</w:t>
            </w:r>
            <w:r w:rsidRPr="00B33A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руб./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кВт·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ч</w:t>
            </w:r>
            <w:proofErr w:type="spellEnd"/>
            <w:proofErr w:type="gramEnd"/>
          </w:p>
        </w:tc>
      </w:tr>
      <w:tr w:rsidR="00B33A4C" w:rsidRPr="00B33A4C" w:rsidTr="00B33A4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B33A4C" w:rsidRPr="00B33A4C" w:rsidTr="00B33A4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061AE" w:rsidRPr="00B33A4C" w:rsidTr="00B33A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Pr="00B33A4C" w:rsidRDefault="007061AE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1AE" w:rsidRPr="00B33A4C" w:rsidRDefault="007061AE" w:rsidP="006D1037">
            <w:pPr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</w:t>
            </w:r>
            <w:r w:rsidRPr="00B33A4C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Металлэнергофинанс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0,27431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0,30313</w:t>
            </w:r>
          </w:p>
        </w:tc>
      </w:tr>
      <w:tr w:rsidR="00B33A4C" w:rsidRPr="00B33A4C" w:rsidTr="00B33A4C">
        <w:trPr>
          <w:trHeight w:val="300"/>
        </w:trPr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 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№ </w:t>
            </w:r>
            <w:r w:rsidRPr="00B33A4C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33A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Наименование гарантирующего поставщика в субъекте Российской Федерации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Сбытовая надбавка</w:t>
            </w:r>
          </w:p>
        </w:tc>
      </w:tr>
      <w:tr w:rsidR="00B33A4C" w:rsidRPr="00B33A4C" w:rsidTr="00B33A4C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923AEF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Тарифная группа </w:t>
            </w:r>
            <w:r w:rsidR="00923AEF">
              <w:rPr>
                <w:b/>
                <w:bCs/>
                <w:sz w:val="22"/>
                <w:szCs w:val="22"/>
              </w:rPr>
              <w:t>«</w:t>
            </w:r>
            <w:r w:rsidRPr="00B33A4C">
              <w:rPr>
                <w:b/>
                <w:bCs/>
                <w:sz w:val="22"/>
                <w:szCs w:val="22"/>
              </w:rPr>
              <w:t>прочие потребители</w:t>
            </w:r>
            <w:r w:rsidR="00923AE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B33A4C" w:rsidRPr="00B33A4C" w:rsidTr="00B33A4C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В виде формулы на розничном рынке на территориях, объединенных   в ценовые зоны оптового рынка </w:t>
            </w:r>
          </w:p>
        </w:tc>
      </w:tr>
      <w:tr w:rsidR="00B33A4C" w:rsidRPr="00B33A4C" w:rsidTr="00B33A4C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18"/>
                <w:szCs w:val="18"/>
              </w:rPr>
            </w:pPr>
            <w:r w:rsidRPr="00B33A4C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B33A4C" w:rsidRPr="00B33A4C" w:rsidTr="00B33A4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5154C7" w:rsidRPr="00B33A4C" w:rsidTr="00B33A4C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4C7" w:rsidRPr="00B33A4C" w:rsidRDefault="005154C7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4C7" w:rsidRPr="00B33A4C" w:rsidRDefault="005154C7" w:rsidP="006D1037">
            <w:pPr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</w:t>
            </w:r>
            <w:r w:rsidRPr="00B33A4C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Металлэнергофинанс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4C7" w:rsidRPr="00B33A4C" w:rsidRDefault="005154C7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150 кВт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4C7" w:rsidRPr="00B33A4C" w:rsidRDefault="005154C7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150 кВт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B33A4C" w:rsidRPr="00B33A4C" w:rsidTr="00B33A4C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150 до 670 кВт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150 до 670 кВт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B33A4C" w:rsidRPr="00B33A4C" w:rsidTr="00B33A4C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670 кВт до 10 МВт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670 кВт до 10 МВт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B33A4C" w:rsidRPr="00B33A4C" w:rsidTr="00B33A4C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4C" w:rsidRPr="00B33A4C" w:rsidRDefault="00B33A4C" w:rsidP="00B33A4C">
            <w:pPr>
              <w:rPr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не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менее 10 МВт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proofErr w:type="spellStart"/>
            <w:r w:rsidRPr="00B33A4C">
              <w:rPr>
                <w:sz w:val="22"/>
                <w:szCs w:val="22"/>
              </w:rPr>
              <w:t>СН</w:t>
            </w:r>
            <w:r w:rsidRPr="00B33A4C">
              <w:rPr>
                <w:sz w:val="22"/>
                <w:szCs w:val="22"/>
                <w:vertAlign w:val="subscript"/>
              </w:rPr>
              <w:t>не</w:t>
            </w:r>
            <w:proofErr w:type="spellEnd"/>
            <w:r w:rsidRPr="00B33A4C">
              <w:rPr>
                <w:sz w:val="22"/>
                <w:szCs w:val="22"/>
                <w:vertAlign w:val="subscript"/>
              </w:rPr>
              <w:t xml:space="preserve"> менее 10 МВт</w:t>
            </w:r>
            <w:r w:rsidRPr="00B33A4C">
              <w:rPr>
                <w:sz w:val="22"/>
                <w:szCs w:val="22"/>
              </w:rPr>
              <w:t xml:space="preserve"> = ДП х </w:t>
            </w:r>
            <w:proofErr w:type="spellStart"/>
            <w:r w:rsidRPr="00B33A4C">
              <w:rPr>
                <w:sz w:val="22"/>
                <w:szCs w:val="22"/>
              </w:rPr>
              <w:t>К</w:t>
            </w:r>
            <w:r w:rsidRPr="00B33A4C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sz w:val="22"/>
                <w:szCs w:val="22"/>
              </w:rPr>
              <w:t xml:space="preserve"> х </w:t>
            </w:r>
            <w:proofErr w:type="spellStart"/>
            <w:r w:rsidRPr="00B33A4C">
              <w:rPr>
                <w:sz w:val="22"/>
                <w:szCs w:val="22"/>
              </w:rPr>
              <w:t>Ц</w:t>
            </w:r>
            <w:proofErr w:type="gramStart"/>
            <w:r w:rsidRPr="00B33A4C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B33A4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B33A4C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72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20"/>
            </w:tblGrid>
            <w:tr w:rsidR="00B33A4C" w:rsidRPr="00B33A4C" w:rsidTr="00B33A4C">
              <w:trPr>
                <w:trHeight w:val="255"/>
                <w:tblCellSpacing w:w="0" w:type="dxa"/>
              </w:trPr>
              <w:tc>
                <w:tcPr>
                  <w:tcW w:w="10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3A4C" w:rsidRPr="00B33A4C" w:rsidRDefault="00B33A4C" w:rsidP="00B33A4C">
                  <w:pPr>
                    <w:jc w:val="center"/>
                  </w:pPr>
                  <w:r>
                    <w:rPr>
                      <w:rFonts w:ascii="Arial CYR" w:hAnsi="Arial CYR"/>
                      <w:noProof/>
                    </w:rPr>
                    <w:drawing>
                      <wp:anchor distT="0" distB="0" distL="114300" distR="114300" simplePos="0" relativeHeight="251661824" behindDoc="0" locked="0" layoutInCell="1" allowOverlap="1" wp14:anchorId="5C63333F" wp14:editId="64B1E774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76200</wp:posOffset>
                        </wp:positionV>
                        <wp:extent cx="342900" cy="257175"/>
                        <wp:effectExtent l="0" t="0" r="0" b="9525"/>
                        <wp:wrapNone/>
                        <wp:docPr id="6" name="Рисунок 6">
                          <a:extLst xmlns:a="http://schemas.openxmlformats.org/drawingml/2006/main">
                            <a:ext uri="{63B3BB69-23CF-44E3-9099-C40C66FF867C}">
                              <a14:compatExt xmlns:a14="http://schemas.microsoft.com/office/drawing/2010/main" spid="_x0000_s1025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1">
                                  <a:extLst>
                                    <a:ext uri="{63B3BB69-23CF-44E3-9099-C40C66FF867C}">
                                      <a14:compatExt xmlns:a14="http://schemas.microsoft.com/office/drawing/2010/main" spid="_x0000_s1025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B33A4C">
                    <w:t> </w:t>
                  </w:r>
                </w:p>
              </w:tc>
            </w:tr>
          </w:tbl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both"/>
              <w:rPr>
                <w:color w:val="FFFFFF"/>
              </w:rPr>
            </w:pPr>
            <w:r w:rsidRPr="00B33A4C">
              <w:rPr>
                <w:color w:val="FFFFFF"/>
              </w:rPr>
              <w:t>_____</w:t>
            </w:r>
            <w:r w:rsidRPr="00B33A4C">
              <w:t>-</w:t>
            </w:r>
            <w:r w:rsidRPr="00B33A4C">
              <w:rPr>
                <w:color w:val="FFFFFF"/>
              </w:rPr>
              <w:t>_</w:t>
            </w:r>
            <w:r w:rsidRPr="00B33A4C">
              <w:t>j-</w:t>
            </w:r>
            <w:proofErr w:type="spellStart"/>
            <w:r w:rsidRPr="00B33A4C">
              <w:t>ый</w:t>
            </w:r>
            <w:proofErr w:type="spellEnd"/>
            <w:r w:rsidRPr="00B33A4C">
              <w:t xml:space="preserve"> вид цены на электрическую энергию и (или) мощность k-</w:t>
            </w:r>
            <w:proofErr w:type="spellStart"/>
            <w:r w:rsidRPr="00B33A4C">
              <w:t>го</w:t>
            </w:r>
            <w:proofErr w:type="spellEnd"/>
            <w:r w:rsidRPr="00B33A4C">
              <w:t xml:space="preserve"> ГП, руб./</w:t>
            </w:r>
            <w:proofErr w:type="spellStart"/>
            <w:r w:rsidRPr="00B33A4C">
              <w:t>кВт·ч</w:t>
            </w:r>
            <w:proofErr w:type="spellEnd"/>
            <w:r w:rsidRPr="00B33A4C">
              <w:t xml:space="preserve"> или руб./кВт, указанный в п. 16 Методических указаний по расчету сбытовых надбавок гарантирующих поставщиков и размера доходности </w:t>
            </w:r>
            <w:proofErr w:type="gramStart"/>
            <w:r w:rsidRPr="00B33A4C">
              <w:t>продаж</w:t>
            </w:r>
            <w:proofErr w:type="gramEnd"/>
            <w:r w:rsidRPr="00B33A4C">
              <w:t xml:space="preserve"> гарантирующих поставщиков, утвержденных приказом ФСТ России от 30.10.2012 № 703-э (зарегистрировано в Минюсте России 29.11.2012, регистрационный № 25975);</w:t>
            </w: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color w:val="FFFFFF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color w:val="FFFFFF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color w:val="FFFFFF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</w:pPr>
          </w:p>
        </w:tc>
      </w:tr>
      <w:tr w:rsidR="00B33A4C" w:rsidRPr="00B33A4C" w:rsidTr="00515A53">
        <w:trPr>
          <w:trHeight w:val="941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both"/>
            </w:pPr>
            <w:proofErr w:type="spellStart"/>
            <w:r w:rsidRPr="00B33A4C">
              <w:t>ДП</w:t>
            </w:r>
            <w:r w:rsidRPr="00B33A4C">
              <w:rPr>
                <w:vertAlign w:val="subscript"/>
              </w:rPr>
              <w:t>i.k</w:t>
            </w:r>
            <w:proofErr w:type="spellEnd"/>
            <w:r w:rsidRPr="00B33A4C">
              <w:rPr>
                <w:color w:val="FFFFFF"/>
              </w:rPr>
              <w:t>_</w:t>
            </w:r>
            <w:r w:rsidRPr="00B33A4C">
              <w:t>-</w:t>
            </w:r>
            <w:r w:rsidRPr="00B33A4C">
              <w:rPr>
                <w:color w:val="FFFFFF"/>
              </w:rPr>
              <w:t>_</w:t>
            </w:r>
            <w:r w:rsidRPr="00B33A4C">
              <w:t xml:space="preserve">доходность продаж, определяемая в соответствии с Методическими указаниями по расчету сбытовых надбавок гарантирующих поставщиков и размера доходности </w:t>
            </w:r>
            <w:proofErr w:type="gramStart"/>
            <w:r w:rsidRPr="00B33A4C">
              <w:t>продаж</w:t>
            </w:r>
            <w:proofErr w:type="gramEnd"/>
            <w:r w:rsidRPr="00B33A4C">
              <w:t xml:space="preserve"> гарантирующих поставщиков, утвержденными приказом ФСТ России от 30.10.2012 № 703-э (зарегистрировано в Минюсте России 29.11.2012, регистрационный № 25975), и указанная в отношении i-</w:t>
            </w:r>
            <w:proofErr w:type="spellStart"/>
            <w:r w:rsidRPr="00B33A4C">
              <w:t>ых</w:t>
            </w:r>
            <w:proofErr w:type="spellEnd"/>
            <w:r w:rsidRPr="00B33A4C">
              <w:t xml:space="preserve"> подгрупп группы "прочие потребители" k-</w:t>
            </w:r>
            <w:proofErr w:type="spellStart"/>
            <w:r w:rsidRPr="00B33A4C">
              <w:t>го</w:t>
            </w:r>
            <w:proofErr w:type="spellEnd"/>
            <w:r w:rsidRPr="00B33A4C">
              <w:t xml:space="preserve"> ГП в таблице: </w:t>
            </w:r>
          </w:p>
        </w:tc>
      </w:tr>
    </w:tbl>
    <w:p w:rsidR="007061AE" w:rsidRDefault="007061AE"/>
    <w:p w:rsidR="007061AE" w:rsidRDefault="007061AE"/>
    <w:p w:rsidR="007061AE" w:rsidRDefault="007061AE"/>
    <w:p w:rsidR="007061AE" w:rsidRDefault="007061AE"/>
    <w:p w:rsidR="007061AE" w:rsidRDefault="007061AE"/>
    <w:tbl>
      <w:tblPr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92"/>
        <w:gridCol w:w="993"/>
        <w:gridCol w:w="992"/>
        <w:gridCol w:w="992"/>
        <w:gridCol w:w="418"/>
        <w:gridCol w:w="574"/>
        <w:gridCol w:w="993"/>
        <w:gridCol w:w="992"/>
      </w:tblGrid>
      <w:tr w:rsidR="00B33A4C" w:rsidRPr="00B33A4C" w:rsidTr="00515A53">
        <w:trPr>
          <w:trHeight w:val="76"/>
        </w:trPr>
        <w:tc>
          <w:tcPr>
            <w:tcW w:w="110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</w:pPr>
            <w:r w:rsidRPr="00B33A4C">
              <w:t> </w:t>
            </w:r>
          </w:p>
        </w:tc>
      </w:tr>
      <w:tr w:rsidR="00B33A4C" w:rsidRPr="00B33A4C" w:rsidTr="00B33A4C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№ </w:t>
            </w:r>
            <w:r w:rsidRPr="00B33A4C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33A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Наименование организации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33A4C">
              <w:rPr>
                <w:b/>
                <w:bCs/>
                <w:sz w:val="22"/>
                <w:szCs w:val="22"/>
              </w:rPr>
              <w:t>в субъекте Российской Федерации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Доходность продаж для группы "прочие потребители", (ДП)</w:t>
            </w:r>
            <w:r w:rsidRPr="00B33A4C"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B33A4C" w:rsidRPr="00B33A4C" w:rsidTr="00B33A4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подгруппы потребителей с максимальной мощностью 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энергопринимающих</w:t>
            </w:r>
            <w:proofErr w:type="spellEnd"/>
            <w:r w:rsidRPr="00B33A4C">
              <w:rPr>
                <w:b/>
                <w:bCs/>
                <w:sz w:val="22"/>
                <w:szCs w:val="22"/>
              </w:rPr>
              <w:t xml:space="preserve"> устройств</w:t>
            </w:r>
          </w:p>
        </w:tc>
      </w:tr>
      <w:tr w:rsidR="00B33A4C" w:rsidRPr="00B33A4C" w:rsidTr="00B33A4C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менее 150 кВт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от 150 до 670 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от 670 кВт до </w:t>
            </w:r>
            <w:r w:rsidRPr="00B33A4C">
              <w:rPr>
                <w:b/>
                <w:bCs/>
                <w:sz w:val="22"/>
                <w:szCs w:val="22"/>
              </w:rPr>
              <w:br/>
              <w:t>10 МВт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не менее 10 МВт</w:t>
            </w:r>
          </w:p>
        </w:tc>
      </w:tr>
      <w:tr w:rsidR="00B33A4C" w:rsidRPr="00B33A4C" w:rsidTr="00B33A4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проценты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проценты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проценты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проценты</w:t>
            </w:r>
          </w:p>
        </w:tc>
      </w:tr>
      <w:tr w:rsidR="00B33A4C" w:rsidRPr="00B33A4C" w:rsidTr="00B33A4C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1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2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1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2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1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2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1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2 </w:t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полу-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годие</w:t>
            </w:r>
            <w:proofErr w:type="spellEnd"/>
            <w:proofErr w:type="gramEnd"/>
          </w:p>
        </w:tc>
      </w:tr>
      <w:tr w:rsidR="00B33A4C" w:rsidRPr="00B33A4C" w:rsidTr="00B33A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7061AE" w:rsidRPr="00B33A4C" w:rsidTr="00B33A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Pr="00B33A4C" w:rsidRDefault="007061AE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1AE" w:rsidRPr="00B33A4C" w:rsidRDefault="007061AE" w:rsidP="006D1037">
            <w:pPr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</w:t>
            </w:r>
            <w:r w:rsidRPr="00B33A4C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Металлэнергофинанс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12,79%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13,05%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7,04%</w:t>
            </w: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</w:pPr>
            <w:r w:rsidRPr="00B33A4C">
              <w:t> </w:t>
            </w: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rPr>
                <w:rFonts w:ascii="Arial CYR" w:hAnsi="Arial CYR"/>
              </w:rPr>
            </w:pPr>
            <w:r>
              <w:rPr>
                <w:rFonts w:ascii="Arial CYR" w:hAnsi="Arial CYR"/>
                <w:noProof/>
              </w:rPr>
              <w:drawing>
                <wp:anchor distT="0" distB="0" distL="114300" distR="114300" simplePos="0" relativeHeight="251662848" behindDoc="0" locked="0" layoutInCell="1" allowOverlap="1" wp14:anchorId="763BEA11" wp14:editId="738F7B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42900" cy="190500"/>
                  <wp:effectExtent l="0" t="0" r="0" b="0"/>
                  <wp:wrapNone/>
                  <wp:docPr id="5" name="Рисунок 5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6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>
                            <a:extLst>
                              <a:ext uri="{63B3BB69-23CF-44E3-9099-C40C66FF867C}">
                                <a14:compatExt xmlns:a14="http://schemas.microsoft.com/office/drawing/2010/main" spid="_x0000_s1026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20"/>
            </w:tblGrid>
            <w:tr w:rsidR="00B33A4C" w:rsidRPr="00B33A4C" w:rsidTr="00B33A4C">
              <w:trPr>
                <w:trHeight w:val="230"/>
                <w:tblCellSpacing w:w="0" w:type="dxa"/>
              </w:trPr>
              <w:tc>
                <w:tcPr>
                  <w:tcW w:w="107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33A4C" w:rsidRPr="00B33A4C" w:rsidRDefault="00B33A4C" w:rsidP="00B33A4C">
                  <w:pPr>
                    <w:jc w:val="both"/>
                    <w:rPr>
                      <w:color w:val="FFFFFF"/>
                    </w:rPr>
                  </w:pPr>
                  <w:r w:rsidRPr="00B33A4C">
                    <w:rPr>
                      <w:color w:val="FFFFFF"/>
                    </w:rPr>
                    <w:t>_____</w:t>
                  </w:r>
                  <w:r w:rsidRPr="00B33A4C">
                    <w:t>-</w:t>
                  </w:r>
                  <w:r w:rsidRPr="00B33A4C">
                    <w:rPr>
                      <w:color w:val="FFFFFF"/>
                    </w:rPr>
                    <w:t>_</w:t>
                  </w:r>
                  <w:r w:rsidRPr="00B33A4C">
                    <w:t xml:space="preserve">коэффициент параметров деятельности ГП, определяемый в соответствии с Методическими указаниями по расчету сбытовых надбавок гарантирующих поставщиков и размера доходности </w:t>
                  </w:r>
                  <w:proofErr w:type="gramStart"/>
                  <w:r w:rsidRPr="00B33A4C">
                    <w:t>продаж</w:t>
                  </w:r>
                  <w:proofErr w:type="gramEnd"/>
                  <w:r w:rsidRPr="00B33A4C">
                    <w:t xml:space="preserve"> гарантирующих поставщиков, утвержденными приказом ФСТ России от 30.10.2012 № 703-э (зарегистрировано в Минюсте России 29.11.2012, регистрационный № 25975), и указанный в отношении группы "прочие потребители" k-</w:t>
                  </w:r>
                  <w:proofErr w:type="spellStart"/>
                  <w:r w:rsidRPr="00B33A4C">
                    <w:t>го</w:t>
                  </w:r>
                  <w:proofErr w:type="spellEnd"/>
                  <w:r w:rsidRPr="00B33A4C">
                    <w:t xml:space="preserve"> ГП в таблице: </w:t>
                  </w:r>
                </w:p>
              </w:tc>
            </w:tr>
            <w:tr w:rsidR="00B33A4C" w:rsidRPr="00B33A4C" w:rsidTr="00B33A4C">
              <w:trPr>
                <w:trHeight w:val="230"/>
                <w:tblCellSpacing w:w="0" w:type="dxa"/>
              </w:trPr>
              <w:tc>
                <w:tcPr>
                  <w:tcW w:w="107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33A4C" w:rsidRPr="00B33A4C" w:rsidRDefault="00B33A4C" w:rsidP="00B33A4C">
                  <w:pPr>
                    <w:rPr>
                      <w:color w:val="FFFFFF"/>
                    </w:rPr>
                  </w:pPr>
                </w:p>
              </w:tc>
            </w:tr>
          </w:tbl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315"/>
        </w:trPr>
        <w:tc>
          <w:tcPr>
            <w:tcW w:w="110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rFonts w:ascii="Arial CYR" w:hAnsi="Arial CYR"/>
              </w:rPr>
            </w:pPr>
          </w:p>
        </w:tc>
      </w:tr>
      <w:tr w:rsidR="00B33A4C" w:rsidRPr="00B33A4C" w:rsidTr="00B33A4C">
        <w:trPr>
          <w:trHeight w:val="165"/>
        </w:trPr>
        <w:tc>
          <w:tcPr>
            <w:tcW w:w="110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</w:pPr>
            <w:r w:rsidRPr="00B33A4C">
              <w:t> </w:t>
            </w:r>
          </w:p>
        </w:tc>
      </w:tr>
      <w:tr w:rsidR="00B33A4C" w:rsidRPr="00B33A4C" w:rsidTr="00B33A4C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 xml:space="preserve">№ </w:t>
            </w:r>
            <w:r w:rsidRPr="00B33A4C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B33A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33A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Наименование организации</w:t>
            </w:r>
            <w:r w:rsidRPr="00B33A4C">
              <w:rPr>
                <w:b/>
                <w:bCs/>
                <w:sz w:val="22"/>
                <w:szCs w:val="22"/>
              </w:rPr>
              <w:br/>
              <w:t xml:space="preserve">в субъекте Российской Федерации 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Коэффициент параметров деятельности гарантирующего поставщика, (</w:t>
            </w:r>
            <w:proofErr w:type="spellStart"/>
            <w:r w:rsidRPr="00B33A4C">
              <w:rPr>
                <w:b/>
                <w:bCs/>
                <w:sz w:val="22"/>
                <w:szCs w:val="22"/>
              </w:rPr>
              <w:t>К</w:t>
            </w:r>
            <w:r w:rsidRPr="00B33A4C">
              <w:rPr>
                <w:b/>
                <w:bCs/>
                <w:sz w:val="22"/>
                <w:szCs w:val="22"/>
                <w:vertAlign w:val="superscript"/>
              </w:rPr>
              <w:t>рег</w:t>
            </w:r>
            <w:proofErr w:type="spellEnd"/>
            <w:r w:rsidRPr="00B33A4C">
              <w:rPr>
                <w:b/>
                <w:bCs/>
                <w:sz w:val="22"/>
                <w:szCs w:val="22"/>
              </w:rPr>
              <w:t>)</w:t>
            </w:r>
            <w:r w:rsidRPr="00B33A4C"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B33A4C" w:rsidRPr="00B33A4C" w:rsidTr="00B33A4C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A4C" w:rsidRPr="00B33A4C" w:rsidRDefault="00B33A4C" w:rsidP="00B33A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 полугодие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 полугодие</w:t>
            </w:r>
          </w:p>
        </w:tc>
      </w:tr>
      <w:tr w:rsidR="00B33A4C" w:rsidRPr="00B33A4C" w:rsidTr="00B33A4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4C" w:rsidRPr="00B33A4C" w:rsidRDefault="00B33A4C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061AE" w:rsidRPr="00B33A4C" w:rsidTr="00B33A4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1AE" w:rsidRPr="00B33A4C" w:rsidRDefault="007061AE" w:rsidP="00B3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3A4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1AE" w:rsidRPr="00B33A4C" w:rsidRDefault="007061AE" w:rsidP="006D1037">
            <w:pPr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</w:t>
            </w:r>
            <w:r w:rsidRPr="00B33A4C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Металлэнергофинанс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1AE" w:rsidRDefault="00706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B33A4C" w:rsidRPr="00B33A4C" w:rsidTr="00B33A4C">
        <w:trPr>
          <w:trHeight w:val="300"/>
        </w:trPr>
        <w:tc>
          <w:tcPr>
            <w:tcW w:w="1105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jc w:val="center"/>
              <w:rPr>
                <w:sz w:val="22"/>
                <w:szCs w:val="22"/>
              </w:rPr>
            </w:pPr>
            <w:r w:rsidRPr="00B33A4C">
              <w:rPr>
                <w:sz w:val="22"/>
                <w:szCs w:val="22"/>
              </w:rPr>
              <w:t> </w:t>
            </w:r>
          </w:p>
        </w:tc>
      </w:tr>
      <w:tr w:rsidR="00B33A4C" w:rsidRPr="00B33A4C" w:rsidTr="00B33A4C">
        <w:trPr>
          <w:trHeight w:val="255"/>
        </w:trPr>
        <w:tc>
          <w:tcPr>
            <w:tcW w:w="110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rPr>
                <w:color w:val="FFFFFF"/>
              </w:rPr>
            </w:pPr>
            <w:r w:rsidRPr="00B33A4C">
              <w:rPr>
                <w:color w:val="FFFFFF"/>
              </w:rPr>
              <w:t>___</w:t>
            </w:r>
            <w:r w:rsidRPr="00B33A4C">
              <w:t xml:space="preserve">Примечание. В примечании указываются необходимые сведения по применению настоящего приложения. </w:t>
            </w:r>
          </w:p>
        </w:tc>
      </w:tr>
      <w:tr w:rsidR="00B33A4C" w:rsidRPr="00B33A4C" w:rsidTr="00B33A4C">
        <w:trPr>
          <w:trHeight w:val="315"/>
        </w:trPr>
        <w:tc>
          <w:tcPr>
            <w:tcW w:w="110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4C" w:rsidRPr="00B33A4C" w:rsidRDefault="00B33A4C" w:rsidP="00B33A4C">
            <w:pPr>
              <w:rPr>
                <w:color w:val="FFFFFF"/>
              </w:rPr>
            </w:pPr>
            <w:r w:rsidRPr="00B33A4C">
              <w:rPr>
                <w:color w:val="FFFFFF"/>
              </w:rPr>
              <w:t>___</w:t>
            </w:r>
            <w:r w:rsidRPr="00B33A4C">
              <w:rPr>
                <w:vertAlign w:val="superscript"/>
              </w:rPr>
              <w:t>1</w:t>
            </w:r>
            <w:r w:rsidRPr="00B33A4C">
              <w:rPr>
                <w:color w:val="FFFFFF"/>
              </w:rPr>
              <w:t>_</w:t>
            </w:r>
            <w:r w:rsidRPr="00B33A4C">
              <w:t>Данные значения указываются в формуле.</w:t>
            </w:r>
          </w:p>
        </w:tc>
      </w:tr>
    </w:tbl>
    <w:p w:rsidR="00BA73F8" w:rsidRPr="00580729" w:rsidRDefault="00BA73F8" w:rsidP="00C248EF">
      <w:pPr>
        <w:pStyle w:val="2"/>
        <w:keepNext w:val="0"/>
        <w:widowControl w:val="0"/>
        <w:spacing w:line="240" w:lineRule="auto"/>
        <w:jc w:val="right"/>
      </w:pPr>
    </w:p>
    <w:sectPr w:rsidR="00BA73F8" w:rsidRPr="00580729" w:rsidSect="00DD6C06">
      <w:pgSz w:w="11906" w:h="16838" w:code="9"/>
      <w:pgMar w:top="993" w:right="566" w:bottom="426" w:left="1276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F00" w:rsidRDefault="00AC3F00">
      <w:r>
        <w:separator/>
      </w:r>
    </w:p>
  </w:endnote>
  <w:endnote w:type="continuationSeparator" w:id="0">
    <w:p w:rsidR="00AC3F00" w:rsidRDefault="00AC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65">
    <w:altName w:val="Tahoma"/>
    <w:charset w:val="00"/>
    <w:family w:val="roman"/>
    <w:pitch w:val="variable"/>
    <w:sig w:usb0="00000287" w:usb1="00000000" w:usb2="00000000" w:usb3="00000000" w:csb0="009F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F00" w:rsidRDefault="00AC3F00">
      <w:r>
        <w:separator/>
      </w:r>
    </w:p>
  </w:footnote>
  <w:footnote w:type="continuationSeparator" w:id="0">
    <w:p w:rsidR="00AC3F00" w:rsidRDefault="00AC3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305F"/>
    <w:multiLevelType w:val="hybridMultilevel"/>
    <w:tmpl w:val="BC221EA4"/>
    <w:lvl w:ilvl="0" w:tplc="2334EBB2">
      <w:start w:val="3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85E4F"/>
    <w:multiLevelType w:val="singleLevel"/>
    <w:tmpl w:val="6CD2518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2D944CCA"/>
    <w:multiLevelType w:val="singleLevel"/>
    <w:tmpl w:val="2DCC642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5DC737D"/>
    <w:multiLevelType w:val="hybridMultilevel"/>
    <w:tmpl w:val="1A5A52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728AC"/>
    <w:multiLevelType w:val="singleLevel"/>
    <w:tmpl w:val="239C7926"/>
    <w:lvl w:ilvl="0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  <w:b w:val="0"/>
      </w:rPr>
    </w:lvl>
  </w:abstractNum>
  <w:abstractNum w:abstractNumId="5">
    <w:nsid w:val="3F893DE0"/>
    <w:multiLevelType w:val="hybridMultilevel"/>
    <w:tmpl w:val="0D06F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D7"/>
    <w:rsid w:val="00004F2F"/>
    <w:rsid w:val="00013248"/>
    <w:rsid w:val="000455DC"/>
    <w:rsid w:val="00046117"/>
    <w:rsid w:val="000522EC"/>
    <w:rsid w:val="0005497C"/>
    <w:rsid w:val="00055AA3"/>
    <w:rsid w:val="00086D27"/>
    <w:rsid w:val="00097E01"/>
    <w:rsid w:val="000C3051"/>
    <w:rsid w:val="000D0BC0"/>
    <w:rsid w:val="000D0EE7"/>
    <w:rsid w:val="000D2E5C"/>
    <w:rsid w:val="000D3C3B"/>
    <w:rsid w:val="000D426A"/>
    <w:rsid w:val="000D6463"/>
    <w:rsid w:val="000E0032"/>
    <w:rsid w:val="000E4A90"/>
    <w:rsid w:val="000F7B11"/>
    <w:rsid w:val="001065F6"/>
    <w:rsid w:val="001153A0"/>
    <w:rsid w:val="0011638A"/>
    <w:rsid w:val="001327E9"/>
    <w:rsid w:val="00135854"/>
    <w:rsid w:val="00137EF9"/>
    <w:rsid w:val="00140B75"/>
    <w:rsid w:val="00141476"/>
    <w:rsid w:val="0014396B"/>
    <w:rsid w:val="001465DB"/>
    <w:rsid w:val="00156E0C"/>
    <w:rsid w:val="00160CBF"/>
    <w:rsid w:val="00161401"/>
    <w:rsid w:val="00162636"/>
    <w:rsid w:val="00162C3F"/>
    <w:rsid w:val="00177D93"/>
    <w:rsid w:val="001838F8"/>
    <w:rsid w:val="00186C0D"/>
    <w:rsid w:val="001939B5"/>
    <w:rsid w:val="0019570A"/>
    <w:rsid w:val="0019728F"/>
    <w:rsid w:val="001A3FA8"/>
    <w:rsid w:val="001A5D35"/>
    <w:rsid w:val="001B4267"/>
    <w:rsid w:val="001B6A9C"/>
    <w:rsid w:val="001D5B9D"/>
    <w:rsid w:val="001E4EA5"/>
    <w:rsid w:val="001E5A80"/>
    <w:rsid w:val="001F12D6"/>
    <w:rsid w:val="001F5577"/>
    <w:rsid w:val="00200854"/>
    <w:rsid w:val="002025CD"/>
    <w:rsid w:val="002066C5"/>
    <w:rsid w:val="00211E8E"/>
    <w:rsid w:val="00213C85"/>
    <w:rsid w:val="002222FF"/>
    <w:rsid w:val="00225263"/>
    <w:rsid w:val="00226F9B"/>
    <w:rsid w:val="002327B9"/>
    <w:rsid w:val="00235B5C"/>
    <w:rsid w:val="00236338"/>
    <w:rsid w:val="00237DB4"/>
    <w:rsid w:val="002418A8"/>
    <w:rsid w:val="002425B8"/>
    <w:rsid w:val="00243D4C"/>
    <w:rsid w:val="00243F56"/>
    <w:rsid w:val="00254DDA"/>
    <w:rsid w:val="00257541"/>
    <w:rsid w:val="00263B9A"/>
    <w:rsid w:val="00272FAF"/>
    <w:rsid w:val="00274083"/>
    <w:rsid w:val="00280F1C"/>
    <w:rsid w:val="00287F99"/>
    <w:rsid w:val="00290235"/>
    <w:rsid w:val="002A07EF"/>
    <w:rsid w:val="002A26B6"/>
    <w:rsid w:val="002C20B0"/>
    <w:rsid w:val="002D36B1"/>
    <w:rsid w:val="002E0DD4"/>
    <w:rsid w:val="002E1FB5"/>
    <w:rsid w:val="002E4D5F"/>
    <w:rsid w:val="002E73AE"/>
    <w:rsid w:val="00302BCE"/>
    <w:rsid w:val="00304DBF"/>
    <w:rsid w:val="00307775"/>
    <w:rsid w:val="0033531F"/>
    <w:rsid w:val="003404B9"/>
    <w:rsid w:val="003518A8"/>
    <w:rsid w:val="00356100"/>
    <w:rsid w:val="00382E54"/>
    <w:rsid w:val="003846B9"/>
    <w:rsid w:val="003927EC"/>
    <w:rsid w:val="003A03DB"/>
    <w:rsid w:val="003B1686"/>
    <w:rsid w:val="003B20F0"/>
    <w:rsid w:val="003B2DF9"/>
    <w:rsid w:val="003C29D4"/>
    <w:rsid w:val="003C2A2E"/>
    <w:rsid w:val="003D10DA"/>
    <w:rsid w:val="003E34D5"/>
    <w:rsid w:val="003F2410"/>
    <w:rsid w:val="004011B7"/>
    <w:rsid w:val="0040169C"/>
    <w:rsid w:val="0040271B"/>
    <w:rsid w:val="00414887"/>
    <w:rsid w:val="004152ED"/>
    <w:rsid w:val="0042042F"/>
    <w:rsid w:val="00425370"/>
    <w:rsid w:val="00427A31"/>
    <w:rsid w:val="004422A5"/>
    <w:rsid w:val="00453B03"/>
    <w:rsid w:val="004543B5"/>
    <w:rsid w:val="00463719"/>
    <w:rsid w:val="00466756"/>
    <w:rsid w:val="00472C52"/>
    <w:rsid w:val="00477B75"/>
    <w:rsid w:val="00483AA4"/>
    <w:rsid w:val="00484736"/>
    <w:rsid w:val="00487D28"/>
    <w:rsid w:val="004A7B6F"/>
    <w:rsid w:val="004B1477"/>
    <w:rsid w:val="004C1EDC"/>
    <w:rsid w:val="004C3562"/>
    <w:rsid w:val="004C5AF1"/>
    <w:rsid w:val="004C6FC4"/>
    <w:rsid w:val="004D0ADE"/>
    <w:rsid w:val="004D1B7A"/>
    <w:rsid w:val="004D390A"/>
    <w:rsid w:val="004D7277"/>
    <w:rsid w:val="004E0BB7"/>
    <w:rsid w:val="004E0C5A"/>
    <w:rsid w:val="004E689E"/>
    <w:rsid w:val="004E6D18"/>
    <w:rsid w:val="004F3747"/>
    <w:rsid w:val="00501897"/>
    <w:rsid w:val="005032E9"/>
    <w:rsid w:val="00503A29"/>
    <w:rsid w:val="0050459A"/>
    <w:rsid w:val="0050610D"/>
    <w:rsid w:val="005073D1"/>
    <w:rsid w:val="005113CC"/>
    <w:rsid w:val="005154C7"/>
    <w:rsid w:val="00515A53"/>
    <w:rsid w:val="005223CD"/>
    <w:rsid w:val="00522E68"/>
    <w:rsid w:val="0052331E"/>
    <w:rsid w:val="005360BF"/>
    <w:rsid w:val="00544C1C"/>
    <w:rsid w:val="00547B22"/>
    <w:rsid w:val="00547C8D"/>
    <w:rsid w:val="00552682"/>
    <w:rsid w:val="0056060B"/>
    <w:rsid w:val="00565230"/>
    <w:rsid w:val="0057330D"/>
    <w:rsid w:val="0057373E"/>
    <w:rsid w:val="00580729"/>
    <w:rsid w:val="00582735"/>
    <w:rsid w:val="00584938"/>
    <w:rsid w:val="005973D9"/>
    <w:rsid w:val="005B3842"/>
    <w:rsid w:val="005D154B"/>
    <w:rsid w:val="005D2915"/>
    <w:rsid w:val="005D4AE9"/>
    <w:rsid w:val="005E2980"/>
    <w:rsid w:val="005E51C6"/>
    <w:rsid w:val="005E5A3C"/>
    <w:rsid w:val="005F519C"/>
    <w:rsid w:val="00600065"/>
    <w:rsid w:val="006010A7"/>
    <w:rsid w:val="00601C1B"/>
    <w:rsid w:val="0060248A"/>
    <w:rsid w:val="00613675"/>
    <w:rsid w:val="00623B6C"/>
    <w:rsid w:val="00624546"/>
    <w:rsid w:val="00631431"/>
    <w:rsid w:val="00633BAB"/>
    <w:rsid w:val="00634F2E"/>
    <w:rsid w:val="00635301"/>
    <w:rsid w:val="00637461"/>
    <w:rsid w:val="00637B72"/>
    <w:rsid w:val="00647664"/>
    <w:rsid w:val="0065185E"/>
    <w:rsid w:val="00651F43"/>
    <w:rsid w:val="00653928"/>
    <w:rsid w:val="006628CC"/>
    <w:rsid w:val="00667910"/>
    <w:rsid w:val="00672A8E"/>
    <w:rsid w:val="00674F9D"/>
    <w:rsid w:val="006821D4"/>
    <w:rsid w:val="006832D0"/>
    <w:rsid w:val="00684411"/>
    <w:rsid w:val="00685292"/>
    <w:rsid w:val="00691C79"/>
    <w:rsid w:val="006B0447"/>
    <w:rsid w:val="006B4EAB"/>
    <w:rsid w:val="006C7240"/>
    <w:rsid w:val="006D7B19"/>
    <w:rsid w:val="006F71FA"/>
    <w:rsid w:val="00701155"/>
    <w:rsid w:val="00705AA9"/>
    <w:rsid w:val="007061AE"/>
    <w:rsid w:val="007061C7"/>
    <w:rsid w:val="007062F0"/>
    <w:rsid w:val="0071511C"/>
    <w:rsid w:val="0072136C"/>
    <w:rsid w:val="00723925"/>
    <w:rsid w:val="00733C13"/>
    <w:rsid w:val="00737CEB"/>
    <w:rsid w:val="00741070"/>
    <w:rsid w:val="0074523D"/>
    <w:rsid w:val="007569D0"/>
    <w:rsid w:val="007723D5"/>
    <w:rsid w:val="0077248B"/>
    <w:rsid w:val="00775357"/>
    <w:rsid w:val="00790E72"/>
    <w:rsid w:val="007912BC"/>
    <w:rsid w:val="00794E77"/>
    <w:rsid w:val="007B456B"/>
    <w:rsid w:val="007B457D"/>
    <w:rsid w:val="007B5850"/>
    <w:rsid w:val="007C0B46"/>
    <w:rsid w:val="007C243C"/>
    <w:rsid w:val="007C6719"/>
    <w:rsid w:val="007C7404"/>
    <w:rsid w:val="007E5901"/>
    <w:rsid w:val="007E784A"/>
    <w:rsid w:val="007F4D4C"/>
    <w:rsid w:val="007F60CC"/>
    <w:rsid w:val="0081174F"/>
    <w:rsid w:val="00813659"/>
    <w:rsid w:val="0082175C"/>
    <w:rsid w:val="00827B7B"/>
    <w:rsid w:val="00831141"/>
    <w:rsid w:val="0083222C"/>
    <w:rsid w:val="008335F8"/>
    <w:rsid w:val="00833B48"/>
    <w:rsid w:val="008436F8"/>
    <w:rsid w:val="008438D7"/>
    <w:rsid w:val="00853A08"/>
    <w:rsid w:val="00855324"/>
    <w:rsid w:val="0085577E"/>
    <w:rsid w:val="00857342"/>
    <w:rsid w:val="00863EE8"/>
    <w:rsid w:val="00864011"/>
    <w:rsid w:val="0087028B"/>
    <w:rsid w:val="008724E2"/>
    <w:rsid w:val="008871FB"/>
    <w:rsid w:val="00893D67"/>
    <w:rsid w:val="008A353A"/>
    <w:rsid w:val="008A4749"/>
    <w:rsid w:val="008A5510"/>
    <w:rsid w:val="008B3990"/>
    <w:rsid w:val="008B5324"/>
    <w:rsid w:val="008B7089"/>
    <w:rsid w:val="008C3982"/>
    <w:rsid w:val="008C4B34"/>
    <w:rsid w:val="008C549D"/>
    <w:rsid w:val="008C5C56"/>
    <w:rsid w:val="008F6968"/>
    <w:rsid w:val="00902493"/>
    <w:rsid w:val="00921626"/>
    <w:rsid w:val="00923AEF"/>
    <w:rsid w:val="0093163C"/>
    <w:rsid w:val="009430AD"/>
    <w:rsid w:val="009602A4"/>
    <w:rsid w:val="009604A8"/>
    <w:rsid w:val="00961C2F"/>
    <w:rsid w:val="00962F50"/>
    <w:rsid w:val="009A42E1"/>
    <w:rsid w:val="009C35A1"/>
    <w:rsid w:val="009E3A42"/>
    <w:rsid w:val="009E4BFF"/>
    <w:rsid w:val="009E51D2"/>
    <w:rsid w:val="009F17F1"/>
    <w:rsid w:val="009F5AF7"/>
    <w:rsid w:val="00A02800"/>
    <w:rsid w:val="00A132E6"/>
    <w:rsid w:val="00A20193"/>
    <w:rsid w:val="00A27A01"/>
    <w:rsid w:val="00A305DA"/>
    <w:rsid w:val="00A32027"/>
    <w:rsid w:val="00A41BC2"/>
    <w:rsid w:val="00A46761"/>
    <w:rsid w:val="00A50B30"/>
    <w:rsid w:val="00A54ED7"/>
    <w:rsid w:val="00A56CE9"/>
    <w:rsid w:val="00A64B74"/>
    <w:rsid w:val="00A710A5"/>
    <w:rsid w:val="00A73A9D"/>
    <w:rsid w:val="00A76227"/>
    <w:rsid w:val="00A877E5"/>
    <w:rsid w:val="00AB3A94"/>
    <w:rsid w:val="00AB51F1"/>
    <w:rsid w:val="00AC3F00"/>
    <w:rsid w:val="00AC5C5D"/>
    <w:rsid w:val="00AD5CC3"/>
    <w:rsid w:val="00AD79BA"/>
    <w:rsid w:val="00AE42DD"/>
    <w:rsid w:val="00AF5DA5"/>
    <w:rsid w:val="00AF73C2"/>
    <w:rsid w:val="00B07E0B"/>
    <w:rsid w:val="00B22BD3"/>
    <w:rsid w:val="00B304FE"/>
    <w:rsid w:val="00B32969"/>
    <w:rsid w:val="00B33A4C"/>
    <w:rsid w:val="00B35FD0"/>
    <w:rsid w:val="00B527DB"/>
    <w:rsid w:val="00B56F5C"/>
    <w:rsid w:val="00B7048B"/>
    <w:rsid w:val="00B77D56"/>
    <w:rsid w:val="00B9064E"/>
    <w:rsid w:val="00B92281"/>
    <w:rsid w:val="00B92C15"/>
    <w:rsid w:val="00B92E18"/>
    <w:rsid w:val="00B93CA5"/>
    <w:rsid w:val="00B965C6"/>
    <w:rsid w:val="00BA73F8"/>
    <w:rsid w:val="00BC4780"/>
    <w:rsid w:val="00BC69E8"/>
    <w:rsid w:val="00BE2A80"/>
    <w:rsid w:val="00BE4FBB"/>
    <w:rsid w:val="00BF244B"/>
    <w:rsid w:val="00BF512F"/>
    <w:rsid w:val="00C021E9"/>
    <w:rsid w:val="00C0238C"/>
    <w:rsid w:val="00C03267"/>
    <w:rsid w:val="00C0343D"/>
    <w:rsid w:val="00C03B27"/>
    <w:rsid w:val="00C13A5C"/>
    <w:rsid w:val="00C248EF"/>
    <w:rsid w:val="00C34CDC"/>
    <w:rsid w:val="00C37851"/>
    <w:rsid w:val="00C45BB8"/>
    <w:rsid w:val="00C45F63"/>
    <w:rsid w:val="00C61BDE"/>
    <w:rsid w:val="00C707E2"/>
    <w:rsid w:val="00C733A9"/>
    <w:rsid w:val="00C73AB4"/>
    <w:rsid w:val="00C94EC7"/>
    <w:rsid w:val="00C979C0"/>
    <w:rsid w:val="00CA380F"/>
    <w:rsid w:val="00CC3F42"/>
    <w:rsid w:val="00CC7553"/>
    <w:rsid w:val="00CC796D"/>
    <w:rsid w:val="00CD015F"/>
    <w:rsid w:val="00CD0F88"/>
    <w:rsid w:val="00CD1DFB"/>
    <w:rsid w:val="00CE6230"/>
    <w:rsid w:val="00CF3FCE"/>
    <w:rsid w:val="00CF64CE"/>
    <w:rsid w:val="00D00012"/>
    <w:rsid w:val="00D13EB4"/>
    <w:rsid w:val="00D210F4"/>
    <w:rsid w:val="00D260E1"/>
    <w:rsid w:val="00D40A56"/>
    <w:rsid w:val="00D5119E"/>
    <w:rsid w:val="00D519E1"/>
    <w:rsid w:val="00D53B4A"/>
    <w:rsid w:val="00D63F81"/>
    <w:rsid w:val="00D70F53"/>
    <w:rsid w:val="00D80526"/>
    <w:rsid w:val="00D85B8A"/>
    <w:rsid w:val="00DB18BE"/>
    <w:rsid w:val="00DB23D8"/>
    <w:rsid w:val="00DB4A31"/>
    <w:rsid w:val="00DC4484"/>
    <w:rsid w:val="00DC52F4"/>
    <w:rsid w:val="00DC7F9A"/>
    <w:rsid w:val="00DD6C06"/>
    <w:rsid w:val="00DD7BA9"/>
    <w:rsid w:val="00DF7537"/>
    <w:rsid w:val="00E20B79"/>
    <w:rsid w:val="00E25C49"/>
    <w:rsid w:val="00E32A74"/>
    <w:rsid w:val="00E40AE8"/>
    <w:rsid w:val="00E459F2"/>
    <w:rsid w:val="00E522F3"/>
    <w:rsid w:val="00E53FC4"/>
    <w:rsid w:val="00E54FE8"/>
    <w:rsid w:val="00E60644"/>
    <w:rsid w:val="00E61089"/>
    <w:rsid w:val="00E61C9F"/>
    <w:rsid w:val="00E62622"/>
    <w:rsid w:val="00E63D4F"/>
    <w:rsid w:val="00E711E3"/>
    <w:rsid w:val="00E7541F"/>
    <w:rsid w:val="00E9052F"/>
    <w:rsid w:val="00E93F5B"/>
    <w:rsid w:val="00EA3FBC"/>
    <w:rsid w:val="00EA506F"/>
    <w:rsid w:val="00EA7A3E"/>
    <w:rsid w:val="00EA7D2A"/>
    <w:rsid w:val="00EB08CB"/>
    <w:rsid w:val="00EB5E96"/>
    <w:rsid w:val="00EC20DF"/>
    <w:rsid w:val="00EC702D"/>
    <w:rsid w:val="00EE0234"/>
    <w:rsid w:val="00EE2607"/>
    <w:rsid w:val="00EE7420"/>
    <w:rsid w:val="00F07F21"/>
    <w:rsid w:val="00F1170A"/>
    <w:rsid w:val="00F17D85"/>
    <w:rsid w:val="00F5507D"/>
    <w:rsid w:val="00F552A0"/>
    <w:rsid w:val="00F6632F"/>
    <w:rsid w:val="00F66545"/>
    <w:rsid w:val="00F813A2"/>
    <w:rsid w:val="00F81EC0"/>
    <w:rsid w:val="00F82147"/>
    <w:rsid w:val="00F82F46"/>
    <w:rsid w:val="00F836D2"/>
    <w:rsid w:val="00F85F1B"/>
    <w:rsid w:val="00F91395"/>
    <w:rsid w:val="00F91FEC"/>
    <w:rsid w:val="00F96F07"/>
    <w:rsid w:val="00F976FC"/>
    <w:rsid w:val="00FB6717"/>
    <w:rsid w:val="00FD1AF2"/>
    <w:rsid w:val="00FD41C2"/>
    <w:rsid w:val="00FF1186"/>
    <w:rsid w:val="00FF1230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5F8"/>
  </w:style>
  <w:style w:type="paragraph" w:styleId="1">
    <w:name w:val="heading 1"/>
    <w:basedOn w:val="a"/>
    <w:next w:val="a"/>
    <w:qFormat/>
    <w:rsid w:val="008335F8"/>
    <w:pPr>
      <w:keepNext/>
      <w:spacing w:line="360" w:lineRule="auto"/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8335F8"/>
    <w:pPr>
      <w:keepNext/>
      <w:spacing w:line="360" w:lineRule="auto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8335F8"/>
    <w:pPr>
      <w:keepNext/>
      <w:jc w:val="center"/>
      <w:outlineLvl w:val="2"/>
    </w:pPr>
    <w:rPr>
      <w:rFonts w:eastAsia="font165"/>
      <w:b/>
      <w:sz w:val="26"/>
    </w:rPr>
  </w:style>
  <w:style w:type="paragraph" w:styleId="4">
    <w:name w:val="heading 4"/>
    <w:basedOn w:val="a"/>
    <w:next w:val="a"/>
    <w:qFormat/>
    <w:rsid w:val="008335F8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35F8"/>
    <w:pPr>
      <w:spacing w:line="280" w:lineRule="exact"/>
      <w:ind w:right="1760"/>
      <w:jc w:val="center"/>
    </w:pPr>
    <w:rPr>
      <w:rFonts w:ascii="font165" w:eastAsia="font165" w:hAnsi="font165"/>
      <w:b/>
      <w:sz w:val="24"/>
    </w:rPr>
  </w:style>
  <w:style w:type="paragraph" w:styleId="a4">
    <w:name w:val="footer"/>
    <w:basedOn w:val="a"/>
    <w:rsid w:val="008335F8"/>
    <w:pPr>
      <w:tabs>
        <w:tab w:val="center" w:pos="4677"/>
        <w:tab w:val="right" w:pos="9355"/>
      </w:tabs>
    </w:pPr>
    <w:rPr>
      <w:rFonts w:eastAsia="font165"/>
      <w:sz w:val="28"/>
    </w:rPr>
  </w:style>
  <w:style w:type="paragraph" w:styleId="20">
    <w:name w:val="Body Text 2"/>
    <w:basedOn w:val="a"/>
    <w:rsid w:val="008335F8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8335F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335F8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8335F8"/>
    <w:pPr>
      <w:spacing w:after="120"/>
      <w:ind w:left="283"/>
    </w:pPr>
  </w:style>
  <w:style w:type="paragraph" w:styleId="21">
    <w:name w:val="Body Text Indent 2"/>
    <w:basedOn w:val="a"/>
    <w:link w:val="22"/>
    <w:rsid w:val="008335F8"/>
    <w:pPr>
      <w:ind w:firstLine="851"/>
      <w:jc w:val="center"/>
    </w:pPr>
    <w:rPr>
      <w:b/>
      <w:sz w:val="28"/>
    </w:rPr>
  </w:style>
  <w:style w:type="paragraph" w:styleId="30">
    <w:name w:val="Body Text Indent 3"/>
    <w:basedOn w:val="a"/>
    <w:rsid w:val="008335F8"/>
    <w:pPr>
      <w:ind w:firstLine="709"/>
      <w:jc w:val="both"/>
    </w:pPr>
    <w:rPr>
      <w:sz w:val="28"/>
    </w:rPr>
  </w:style>
  <w:style w:type="paragraph" w:customStyle="1" w:styleId="Heading">
    <w:name w:val="Heading"/>
    <w:rsid w:val="004F374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Знак Знак Знак1"/>
    <w:basedOn w:val="a"/>
    <w:rsid w:val="007F60CC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1"/>
    <w:basedOn w:val="a"/>
    <w:rsid w:val="007F60CC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rsid w:val="007F60CC"/>
    <w:rPr>
      <w:rFonts w:ascii="font165" w:eastAsia="font165" w:hAnsi="font16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lock Text"/>
    <w:basedOn w:val="a"/>
    <w:rsid w:val="00141476"/>
    <w:pPr>
      <w:widowControl w:val="0"/>
      <w:snapToGrid w:val="0"/>
      <w:spacing w:before="280"/>
      <w:ind w:left="1440" w:right="2000"/>
      <w:jc w:val="center"/>
    </w:pPr>
  </w:style>
  <w:style w:type="paragraph" w:customStyle="1" w:styleId="FR1">
    <w:name w:val="FR1"/>
    <w:rsid w:val="00141476"/>
    <w:pPr>
      <w:widowControl w:val="0"/>
      <w:snapToGrid w:val="0"/>
      <w:ind w:left="200"/>
      <w:jc w:val="center"/>
    </w:pPr>
    <w:rPr>
      <w:sz w:val="28"/>
    </w:rPr>
  </w:style>
  <w:style w:type="character" w:styleId="aa">
    <w:name w:val="annotation reference"/>
    <w:basedOn w:val="a0"/>
    <w:semiHidden/>
    <w:rsid w:val="00741070"/>
    <w:rPr>
      <w:sz w:val="16"/>
      <w:szCs w:val="16"/>
    </w:rPr>
  </w:style>
  <w:style w:type="paragraph" w:styleId="ab">
    <w:name w:val="annotation text"/>
    <w:basedOn w:val="a"/>
    <w:semiHidden/>
    <w:rsid w:val="00741070"/>
  </w:style>
  <w:style w:type="paragraph" w:styleId="ac">
    <w:name w:val="annotation subject"/>
    <w:basedOn w:val="ab"/>
    <w:next w:val="ab"/>
    <w:semiHidden/>
    <w:rsid w:val="00741070"/>
    <w:rPr>
      <w:b/>
      <w:bCs/>
    </w:rPr>
  </w:style>
  <w:style w:type="character" w:styleId="ad">
    <w:name w:val="Hyperlink"/>
    <w:basedOn w:val="a0"/>
    <w:rsid w:val="00E40AE8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6060B"/>
    <w:pPr>
      <w:ind w:left="720"/>
      <w:contextualSpacing/>
    </w:pPr>
  </w:style>
  <w:style w:type="character" w:customStyle="1" w:styleId="22">
    <w:name w:val="Основной текст с отступом 2 Знак"/>
    <w:basedOn w:val="a0"/>
    <w:link w:val="21"/>
    <w:rsid w:val="001327E9"/>
    <w:rPr>
      <w:b/>
      <w:sz w:val="28"/>
    </w:rPr>
  </w:style>
  <w:style w:type="character" w:styleId="af">
    <w:name w:val="Placeholder Text"/>
    <w:basedOn w:val="a0"/>
    <w:uiPriority w:val="99"/>
    <w:semiHidden/>
    <w:rsid w:val="004D7277"/>
    <w:rPr>
      <w:color w:val="808080"/>
    </w:rPr>
  </w:style>
  <w:style w:type="character" w:customStyle="1" w:styleId="apple-style-span">
    <w:name w:val="apple-style-span"/>
    <w:basedOn w:val="a0"/>
    <w:rsid w:val="00A02800"/>
  </w:style>
  <w:style w:type="paragraph" w:styleId="af0">
    <w:name w:val="Normal (Web)"/>
    <w:basedOn w:val="a"/>
    <w:uiPriority w:val="99"/>
    <w:unhideWhenUsed/>
    <w:rsid w:val="00A0280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02800"/>
  </w:style>
  <w:style w:type="character" w:styleId="af1">
    <w:name w:val="Strong"/>
    <w:basedOn w:val="a0"/>
    <w:uiPriority w:val="22"/>
    <w:qFormat/>
    <w:rsid w:val="00A028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5F8"/>
  </w:style>
  <w:style w:type="paragraph" w:styleId="1">
    <w:name w:val="heading 1"/>
    <w:basedOn w:val="a"/>
    <w:next w:val="a"/>
    <w:qFormat/>
    <w:rsid w:val="008335F8"/>
    <w:pPr>
      <w:keepNext/>
      <w:spacing w:line="360" w:lineRule="auto"/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8335F8"/>
    <w:pPr>
      <w:keepNext/>
      <w:spacing w:line="360" w:lineRule="auto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8335F8"/>
    <w:pPr>
      <w:keepNext/>
      <w:jc w:val="center"/>
      <w:outlineLvl w:val="2"/>
    </w:pPr>
    <w:rPr>
      <w:rFonts w:eastAsia="font165"/>
      <w:b/>
      <w:sz w:val="26"/>
    </w:rPr>
  </w:style>
  <w:style w:type="paragraph" w:styleId="4">
    <w:name w:val="heading 4"/>
    <w:basedOn w:val="a"/>
    <w:next w:val="a"/>
    <w:qFormat/>
    <w:rsid w:val="008335F8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35F8"/>
    <w:pPr>
      <w:spacing w:line="280" w:lineRule="exact"/>
      <w:ind w:right="1760"/>
      <w:jc w:val="center"/>
    </w:pPr>
    <w:rPr>
      <w:rFonts w:ascii="font165" w:eastAsia="font165" w:hAnsi="font165"/>
      <w:b/>
      <w:sz w:val="24"/>
    </w:rPr>
  </w:style>
  <w:style w:type="paragraph" w:styleId="a4">
    <w:name w:val="footer"/>
    <w:basedOn w:val="a"/>
    <w:rsid w:val="008335F8"/>
    <w:pPr>
      <w:tabs>
        <w:tab w:val="center" w:pos="4677"/>
        <w:tab w:val="right" w:pos="9355"/>
      </w:tabs>
    </w:pPr>
    <w:rPr>
      <w:rFonts w:eastAsia="font165"/>
      <w:sz w:val="28"/>
    </w:rPr>
  </w:style>
  <w:style w:type="paragraph" w:styleId="20">
    <w:name w:val="Body Text 2"/>
    <w:basedOn w:val="a"/>
    <w:rsid w:val="008335F8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8335F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335F8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8335F8"/>
    <w:pPr>
      <w:spacing w:after="120"/>
      <w:ind w:left="283"/>
    </w:pPr>
  </w:style>
  <w:style w:type="paragraph" w:styleId="21">
    <w:name w:val="Body Text Indent 2"/>
    <w:basedOn w:val="a"/>
    <w:link w:val="22"/>
    <w:rsid w:val="008335F8"/>
    <w:pPr>
      <w:ind w:firstLine="851"/>
      <w:jc w:val="center"/>
    </w:pPr>
    <w:rPr>
      <w:b/>
      <w:sz w:val="28"/>
    </w:rPr>
  </w:style>
  <w:style w:type="paragraph" w:styleId="30">
    <w:name w:val="Body Text Indent 3"/>
    <w:basedOn w:val="a"/>
    <w:rsid w:val="008335F8"/>
    <w:pPr>
      <w:ind w:firstLine="709"/>
      <w:jc w:val="both"/>
    </w:pPr>
    <w:rPr>
      <w:sz w:val="28"/>
    </w:rPr>
  </w:style>
  <w:style w:type="paragraph" w:customStyle="1" w:styleId="Heading">
    <w:name w:val="Heading"/>
    <w:rsid w:val="004F374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Знак Знак Знак1"/>
    <w:basedOn w:val="a"/>
    <w:rsid w:val="007F60CC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1"/>
    <w:basedOn w:val="a"/>
    <w:rsid w:val="007F60CC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rsid w:val="007F60CC"/>
    <w:rPr>
      <w:rFonts w:ascii="font165" w:eastAsia="font165" w:hAnsi="font16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lock Text"/>
    <w:basedOn w:val="a"/>
    <w:rsid w:val="00141476"/>
    <w:pPr>
      <w:widowControl w:val="0"/>
      <w:snapToGrid w:val="0"/>
      <w:spacing w:before="280"/>
      <w:ind w:left="1440" w:right="2000"/>
      <w:jc w:val="center"/>
    </w:pPr>
  </w:style>
  <w:style w:type="paragraph" w:customStyle="1" w:styleId="FR1">
    <w:name w:val="FR1"/>
    <w:rsid w:val="00141476"/>
    <w:pPr>
      <w:widowControl w:val="0"/>
      <w:snapToGrid w:val="0"/>
      <w:ind w:left="200"/>
      <w:jc w:val="center"/>
    </w:pPr>
    <w:rPr>
      <w:sz w:val="28"/>
    </w:rPr>
  </w:style>
  <w:style w:type="character" w:styleId="aa">
    <w:name w:val="annotation reference"/>
    <w:basedOn w:val="a0"/>
    <w:semiHidden/>
    <w:rsid w:val="00741070"/>
    <w:rPr>
      <w:sz w:val="16"/>
      <w:szCs w:val="16"/>
    </w:rPr>
  </w:style>
  <w:style w:type="paragraph" w:styleId="ab">
    <w:name w:val="annotation text"/>
    <w:basedOn w:val="a"/>
    <w:semiHidden/>
    <w:rsid w:val="00741070"/>
  </w:style>
  <w:style w:type="paragraph" w:styleId="ac">
    <w:name w:val="annotation subject"/>
    <w:basedOn w:val="ab"/>
    <w:next w:val="ab"/>
    <w:semiHidden/>
    <w:rsid w:val="00741070"/>
    <w:rPr>
      <w:b/>
      <w:bCs/>
    </w:rPr>
  </w:style>
  <w:style w:type="character" w:styleId="ad">
    <w:name w:val="Hyperlink"/>
    <w:basedOn w:val="a0"/>
    <w:rsid w:val="00E40AE8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6060B"/>
    <w:pPr>
      <w:ind w:left="720"/>
      <w:contextualSpacing/>
    </w:pPr>
  </w:style>
  <w:style w:type="character" w:customStyle="1" w:styleId="22">
    <w:name w:val="Основной текст с отступом 2 Знак"/>
    <w:basedOn w:val="a0"/>
    <w:link w:val="21"/>
    <w:rsid w:val="001327E9"/>
    <w:rPr>
      <w:b/>
      <w:sz w:val="28"/>
    </w:rPr>
  </w:style>
  <w:style w:type="character" w:styleId="af">
    <w:name w:val="Placeholder Text"/>
    <w:basedOn w:val="a0"/>
    <w:uiPriority w:val="99"/>
    <w:semiHidden/>
    <w:rsid w:val="004D7277"/>
    <w:rPr>
      <w:color w:val="808080"/>
    </w:rPr>
  </w:style>
  <w:style w:type="character" w:customStyle="1" w:styleId="apple-style-span">
    <w:name w:val="apple-style-span"/>
    <w:basedOn w:val="a0"/>
    <w:rsid w:val="00A02800"/>
  </w:style>
  <w:style w:type="paragraph" w:styleId="af0">
    <w:name w:val="Normal (Web)"/>
    <w:basedOn w:val="a"/>
    <w:uiPriority w:val="99"/>
    <w:unhideWhenUsed/>
    <w:rsid w:val="00A0280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02800"/>
  </w:style>
  <w:style w:type="character" w:styleId="af1">
    <w:name w:val="Strong"/>
    <w:basedOn w:val="a0"/>
    <w:uiPriority w:val="22"/>
    <w:qFormat/>
    <w:rsid w:val="00A02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Региональная энергетическая комиссия</Company>
  <LinksUpToDate>false</LinksUpToDate>
  <CharactersWithSpaces>5874</CharactersWithSpaces>
  <SharedDoc>false</SharedDoc>
  <HLinks>
    <vt:vector size="6" baseType="variant">
      <vt:variant>
        <vt:i4>524293</vt:i4>
      </vt:variant>
      <vt:variant>
        <vt:i4>0</vt:i4>
      </vt:variant>
      <vt:variant>
        <vt:i4>0</vt:i4>
      </vt:variant>
      <vt:variant>
        <vt:i4>5</vt:i4>
      </vt:variant>
      <vt:variant>
        <vt:lpwstr>http://www.recko.ru/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Копеин Валерий Валентинович</dc:creator>
  <cp:lastModifiedBy>sapan_ts</cp:lastModifiedBy>
  <cp:revision>2</cp:revision>
  <cp:lastPrinted>2013-12-27T06:31:00Z</cp:lastPrinted>
  <dcterms:created xsi:type="dcterms:W3CDTF">2013-12-31T03:31:00Z</dcterms:created>
  <dcterms:modified xsi:type="dcterms:W3CDTF">2013-12-31T03:31:00Z</dcterms:modified>
</cp:coreProperties>
</file>